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11" w:type="dxa"/>
        <w:tblLayout w:type="fixed"/>
        <w:tblLook w:val="00A0" w:firstRow="1" w:lastRow="0" w:firstColumn="1" w:lastColumn="0" w:noHBand="0" w:noVBand="0"/>
      </w:tblPr>
      <w:tblGrid>
        <w:gridCol w:w="94"/>
        <w:gridCol w:w="410"/>
        <w:gridCol w:w="616"/>
        <w:gridCol w:w="264"/>
        <w:gridCol w:w="142"/>
        <w:gridCol w:w="921"/>
        <w:gridCol w:w="69"/>
        <w:gridCol w:w="941"/>
        <w:gridCol w:w="84"/>
        <w:gridCol w:w="409"/>
        <w:gridCol w:w="125"/>
        <w:gridCol w:w="1415"/>
        <w:gridCol w:w="1495"/>
        <w:gridCol w:w="1061"/>
        <w:gridCol w:w="20"/>
        <w:gridCol w:w="122"/>
        <w:gridCol w:w="567"/>
        <w:gridCol w:w="189"/>
        <w:gridCol w:w="441"/>
        <w:gridCol w:w="221"/>
        <w:gridCol w:w="141"/>
        <w:gridCol w:w="79"/>
        <w:gridCol w:w="299"/>
        <w:gridCol w:w="142"/>
        <w:gridCol w:w="299"/>
        <w:gridCol w:w="32"/>
        <w:gridCol w:w="110"/>
        <w:gridCol w:w="299"/>
        <w:gridCol w:w="142"/>
        <w:gridCol w:w="299"/>
        <w:gridCol w:w="142"/>
        <w:gridCol w:w="299"/>
        <w:gridCol w:w="236"/>
        <w:gridCol w:w="181"/>
        <w:gridCol w:w="418"/>
        <w:gridCol w:w="322"/>
        <w:gridCol w:w="517"/>
        <w:gridCol w:w="437"/>
        <w:gridCol w:w="169"/>
        <w:gridCol w:w="114"/>
        <w:gridCol w:w="20"/>
        <w:gridCol w:w="606"/>
        <w:gridCol w:w="367"/>
        <w:gridCol w:w="218"/>
        <w:gridCol w:w="117"/>
      </w:tblGrid>
      <w:tr w:rsidR="00BF1416" w:rsidRPr="00BF1416" w:rsidTr="000C3035">
        <w:trPr>
          <w:gridBefore w:val="1"/>
          <w:gridAfter w:val="2"/>
          <w:wBefore w:w="94" w:type="dxa"/>
          <w:wAfter w:w="335" w:type="dxa"/>
          <w:trHeight w:val="255"/>
        </w:trPr>
        <w:tc>
          <w:tcPr>
            <w:tcW w:w="410" w:type="dxa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7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3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68" w:type="dxa"/>
            <w:gridSpan w:val="16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Приложение №1 от «___» ______________ 201__ г.</w:t>
            </w:r>
          </w:p>
          <w:p w:rsidR="00BF1416" w:rsidRPr="00BF1416" w:rsidRDefault="00BF1416" w:rsidP="00BF141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BF1416" w:rsidRPr="00BF1416" w:rsidRDefault="00BF1416" w:rsidP="00BF14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 договору №</w:t>
            </w: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BF14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_________</w:t>
            </w: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BF141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от __.__.201___ г.</w:t>
            </w:r>
          </w:p>
        </w:tc>
      </w:tr>
      <w:tr w:rsidR="00BF1416" w:rsidRPr="00BF1416" w:rsidTr="000C3035">
        <w:trPr>
          <w:gridBefore w:val="1"/>
          <w:gridAfter w:val="2"/>
          <w:wBefore w:w="94" w:type="dxa"/>
          <w:wAfter w:w="335" w:type="dxa"/>
          <w:trHeight w:val="255"/>
        </w:trPr>
        <w:tc>
          <w:tcPr>
            <w:tcW w:w="410" w:type="dxa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7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3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gridSpan w:val="4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1416" w:rsidRPr="00BF1416" w:rsidTr="000C3035">
        <w:trPr>
          <w:gridBefore w:val="1"/>
          <w:gridAfter w:val="2"/>
          <w:wBefore w:w="94" w:type="dxa"/>
          <w:wAfter w:w="335" w:type="dxa"/>
          <w:trHeight w:val="255"/>
        </w:trPr>
        <w:tc>
          <w:tcPr>
            <w:tcW w:w="15182" w:type="dxa"/>
            <w:gridSpan w:val="4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F1416" w:rsidRPr="00BF1416" w:rsidTr="000C3035">
        <w:trPr>
          <w:gridBefore w:val="1"/>
          <w:gridAfter w:val="2"/>
          <w:wBefore w:w="94" w:type="dxa"/>
          <w:wAfter w:w="335" w:type="dxa"/>
          <w:trHeight w:val="255"/>
        </w:trPr>
        <w:tc>
          <w:tcPr>
            <w:tcW w:w="410" w:type="dxa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3" w:type="dxa"/>
            <w:gridSpan w:val="4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 Москва</w:t>
            </w:r>
          </w:p>
        </w:tc>
        <w:tc>
          <w:tcPr>
            <w:tcW w:w="1010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3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5" w:type="dxa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8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7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gridSpan w:val="4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416" w:rsidRPr="00BF1416" w:rsidTr="000C3035">
        <w:trPr>
          <w:gridBefore w:val="1"/>
          <w:gridAfter w:val="2"/>
          <w:wBefore w:w="94" w:type="dxa"/>
          <w:wAfter w:w="335" w:type="dxa"/>
          <w:trHeight w:val="300"/>
        </w:trPr>
        <w:tc>
          <w:tcPr>
            <w:tcW w:w="410" w:type="dxa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7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3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5" w:type="dxa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8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7" w:type="dxa"/>
            <w:gridSpan w:val="3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gridSpan w:val="2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gridSpan w:val="4"/>
            <w:noWrap/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416" w:rsidRPr="00BF1416" w:rsidTr="000C3035">
        <w:trPr>
          <w:gridBefore w:val="1"/>
          <w:gridAfter w:val="2"/>
          <w:wBefore w:w="94" w:type="dxa"/>
          <w:wAfter w:w="335" w:type="dxa"/>
          <w:trHeight w:val="540"/>
        </w:trPr>
        <w:tc>
          <w:tcPr>
            <w:tcW w:w="15182" w:type="dxa"/>
            <w:gridSpan w:val="42"/>
            <w:tcBorders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ind w:firstLine="284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Общество с ограниченной ответственностью «________________»,</w:t>
            </w: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именуемое в дальнейшем </w:t>
            </w:r>
            <w:r w:rsidRPr="00BF141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«Поставщик»</w:t>
            </w: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лице _______________________, действующего на основании Устава, с одной стороны, и </w:t>
            </w:r>
          </w:p>
          <w:p w:rsidR="00BF1416" w:rsidRPr="00BF1416" w:rsidRDefault="00BF1416" w:rsidP="00BF1416">
            <w:pPr>
              <w:spacing w:after="0" w:line="240" w:lineRule="auto"/>
              <w:ind w:firstLine="284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Общество с ограниченной ответственностью «РКС-Инжиниринг»</w:t>
            </w: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именуемое в дальнейшем </w:t>
            </w:r>
            <w:r w:rsidRPr="00BF141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«Покупатель»</w:t>
            </w: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в лице Главного управляющего директора Борзунова П.В., действующего на основании доверенности №195 от 23 мая 2014г., с другой стороны, именуемые в дальнейшем каждый в отдельности «Сторона», а совместно – «Стороны, договорились о нижеследующем:</w:t>
            </w:r>
          </w:p>
        </w:tc>
      </w:tr>
      <w:tr w:rsidR="00BF1416" w:rsidRPr="00BF1416" w:rsidTr="000C3035">
        <w:trPr>
          <w:gridBefore w:val="1"/>
          <w:gridAfter w:val="2"/>
          <w:wBefore w:w="94" w:type="dxa"/>
          <w:wAfter w:w="335" w:type="dxa"/>
          <w:trHeight w:val="315"/>
        </w:trPr>
        <w:tc>
          <w:tcPr>
            <w:tcW w:w="15182" w:type="dxa"/>
            <w:gridSpan w:val="4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 Поставщик передает в собственность Покупателя, а Покупатель принимает и оплачивает Товар согласно настоящему Приложению.</w:t>
            </w:r>
          </w:p>
        </w:tc>
      </w:tr>
      <w:tr w:rsidR="00BF1416" w:rsidRPr="00BF1416" w:rsidTr="000C3035">
        <w:trPr>
          <w:gridBefore w:val="1"/>
          <w:gridAfter w:val="2"/>
          <w:wBefore w:w="94" w:type="dxa"/>
          <w:wAfter w:w="335" w:type="dxa"/>
          <w:trHeight w:val="225"/>
        </w:trPr>
        <w:tc>
          <w:tcPr>
            <w:tcW w:w="15182" w:type="dxa"/>
            <w:gridSpan w:val="4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416" w:rsidRPr="00BF1416" w:rsidTr="000C3035">
        <w:trPr>
          <w:gridBefore w:val="1"/>
          <w:gridAfter w:val="2"/>
          <w:wBefore w:w="94" w:type="dxa"/>
          <w:wAfter w:w="335" w:type="dxa"/>
          <w:trHeight w:val="615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5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Товара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Покупатель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Грузополучатель</w:t>
            </w:r>
          </w:p>
        </w:tc>
        <w:tc>
          <w:tcPr>
            <w:tcW w:w="17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Пункт назначения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Кол-во к поставке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График поставки</w:t>
            </w:r>
          </w:p>
        </w:tc>
        <w:tc>
          <w:tcPr>
            <w:tcW w:w="8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Цена за ед. Товара без НДС (руб.) на условии франко - - пункт назначения</w:t>
            </w:r>
          </w:p>
        </w:tc>
        <w:tc>
          <w:tcPr>
            <w:tcW w:w="127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Стоимость Товара без НДС (руб.) на условии франко -  пункт назначения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 НДС (руб.)</w:t>
            </w:r>
          </w:p>
        </w:tc>
        <w:tc>
          <w:tcPr>
            <w:tcW w:w="127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Общая стоимость Товара (руб.) на условии франко - пункт назначения, с учетом НДС</w:t>
            </w:r>
          </w:p>
        </w:tc>
      </w:tr>
      <w:tr w:rsidR="00BF1416" w:rsidRPr="00BF1416" w:rsidTr="000C3035">
        <w:trPr>
          <w:gridBefore w:val="1"/>
          <w:gridAfter w:val="2"/>
          <w:wBefore w:w="94" w:type="dxa"/>
          <w:wAfter w:w="335" w:type="dxa"/>
          <w:trHeight w:val="1774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Опросного листа, ГОСТ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ЕИ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май 2013 г.</w:t>
            </w:r>
          </w:p>
        </w:tc>
        <w:tc>
          <w:tcPr>
            <w:tcW w:w="8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416" w:rsidRPr="00BF1416" w:rsidTr="000C3035">
        <w:trPr>
          <w:gridBefore w:val="1"/>
          <w:gridAfter w:val="2"/>
          <w:wBefore w:w="94" w:type="dxa"/>
          <w:wAfter w:w="335" w:type="dxa"/>
          <w:trHeight w:val="639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  <w:t>ООО "РКС-Инжиниринг"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  <w:t>ООО "РКС-Инжиниринг"</w:t>
            </w:r>
          </w:p>
        </w:tc>
        <w:tc>
          <w:tcPr>
            <w:tcW w:w="17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416" w:rsidRPr="00BF1416" w:rsidTr="000C3035">
        <w:trPr>
          <w:gridBefore w:val="1"/>
          <w:gridAfter w:val="2"/>
          <w:wBefore w:w="94" w:type="dxa"/>
          <w:wAfter w:w="335" w:type="dxa"/>
          <w:trHeight w:val="639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  <w:t>ООО "РКС-Инжиниринг"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Times New Roman"/>
                <w:sz w:val="16"/>
                <w:szCs w:val="16"/>
                <w:lang w:eastAsia="ru-RU"/>
              </w:rPr>
              <w:t>ООО "РКС-Инжиниринг"</w:t>
            </w:r>
          </w:p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416" w:rsidRPr="00BF1416" w:rsidTr="000C3035">
        <w:trPr>
          <w:gridBefore w:val="1"/>
          <w:gridAfter w:val="2"/>
          <w:wBefore w:w="94" w:type="dxa"/>
          <w:wAfter w:w="335" w:type="dxa"/>
          <w:trHeight w:val="255"/>
        </w:trPr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gridAfter w:val="5"/>
          <w:wBefore w:w="1526" w:type="dxa"/>
          <w:wAfter w:w="1328" w:type="dxa"/>
          <w:trHeight w:val="457"/>
        </w:trPr>
        <w:tc>
          <w:tcPr>
            <w:tcW w:w="65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3F3F3"/>
          </w:tcPr>
          <w:p w:rsidR="00BF1416" w:rsidRPr="00BF1416" w:rsidRDefault="00BF1416" w:rsidP="00BF1416">
            <w:pPr>
              <w:widowControl w:val="0"/>
              <w:spacing w:after="0" w:line="240" w:lineRule="auto"/>
              <w:ind w:right="72" w:firstLine="284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  <w:t>Поставщик:</w:t>
            </w:r>
          </w:p>
        </w:tc>
        <w:tc>
          <w:tcPr>
            <w:tcW w:w="6237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F3F3F3"/>
          </w:tcPr>
          <w:p w:rsidR="00BF1416" w:rsidRPr="00BF1416" w:rsidRDefault="00BF1416" w:rsidP="00BF1416">
            <w:pPr>
              <w:widowControl w:val="0"/>
              <w:spacing w:after="0" w:line="240" w:lineRule="auto"/>
              <w:ind w:right="72" w:firstLine="284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  <w:t>Покупатель:</w:t>
            </w:r>
          </w:p>
          <w:p w:rsidR="00BF1416" w:rsidRPr="00BF1416" w:rsidRDefault="00BF1416" w:rsidP="00BF1416">
            <w:pPr>
              <w:widowControl w:val="0"/>
              <w:spacing w:after="0" w:line="240" w:lineRule="auto"/>
              <w:ind w:right="72" w:firstLine="284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gridAfter w:val="5"/>
          <w:wBefore w:w="1526" w:type="dxa"/>
          <w:wAfter w:w="1328" w:type="dxa"/>
          <w:trHeight w:val="549"/>
        </w:trPr>
        <w:tc>
          <w:tcPr>
            <w:tcW w:w="65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F1416" w:rsidRPr="00BF1416" w:rsidRDefault="00BF1416" w:rsidP="00BF1416">
            <w:pPr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21"/>
                <w:szCs w:val="21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i/>
                <w:color w:val="000000"/>
                <w:sz w:val="21"/>
                <w:szCs w:val="21"/>
                <w:lang w:eastAsia="ru-RU"/>
              </w:rPr>
              <w:t>Общество с ограниченной ответственностью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08"/>
            </w:tblGrid>
            <w:tr w:rsidR="00BF1416" w:rsidRPr="00BF1416" w:rsidTr="000C3035">
              <w:trPr>
                <w:trHeight w:val="138"/>
              </w:trPr>
              <w:tc>
                <w:tcPr>
                  <w:tcW w:w="6008" w:type="dxa"/>
                </w:tcPr>
                <w:p w:rsidR="00BF1416" w:rsidRPr="00BF1416" w:rsidRDefault="00BF1416" w:rsidP="00BF14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F1416">
                    <w:rPr>
                      <w:rFonts w:ascii="Arial" w:eastAsia="Times New Roman" w:hAnsi="Arial" w:cs="Arial"/>
                      <w:b/>
                      <w:bCs/>
                      <w:i/>
                      <w:color w:val="000000"/>
                      <w:sz w:val="21"/>
                      <w:szCs w:val="21"/>
                      <w:lang w:eastAsia="ru-RU"/>
                    </w:rPr>
                    <w:t>«________________»</w:t>
                  </w:r>
                </w:p>
              </w:tc>
            </w:tr>
          </w:tbl>
          <w:p w:rsidR="00BF1416" w:rsidRPr="00BF1416" w:rsidRDefault="00BF1416" w:rsidP="00BF1416">
            <w:pPr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237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BF1416" w:rsidRPr="00BF1416" w:rsidRDefault="00BF1416" w:rsidP="00BF1416">
            <w:pPr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21"/>
                <w:szCs w:val="21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i/>
                <w:color w:val="000000"/>
                <w:sz w:val="21"/>
                <w:szCs w:val="21"/>
                <w:lang w:eastAsia="ru-RU"/>
              </w:rPr>
              <w:t>Общество с ограниченной ответственностью</w:t>
            </w:r>
          </w:p>
          <w:p w:rsidR="00BF1416" w:rsidRPr="00BF1416" w:rsidRDefault="00BF1416" w:rsidP="00BF1416">
            <w:pPr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21"/>
                <w:szCs w:val="21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i/>
                <w:color w:val="000000"/>
                <w:sz w:val="21"/>
                <w:szCs w:val="21"/>
                <w:lang w:eastAsia="ru-RU"/>
              </w:rPr>
              <w:t>«РКС-Инжиниринг»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gridAfter w:val="5"/>
          <w:wBefore w:w="1526" w:type="dxa"/>
          <w:wAfter w:w="1328" w:type="dxa"/>
          <w:cantSplit/>
          <w:trHeight w:val="969"/>
        </w:trPr>
        <w:tc>
          <w:tcPr>
            <w:tcW w:w="666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F1416" w:rsidRPr="00BF1416" w:rsidRDefault="00BF1416" w:rsidP="00BF1416">
            <w:pPr>
              <w:spacing w:after="0" w:line="240" w:lineRule="auto"/>
              <w:ind w:firstLine="284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  <w:p w:rsidR="00BF1416" w:rsidRPr="00BF1416" w:rsidRDefault="00BF1416" w:rsidP="00BF1416">
            <w:pPr>
              <w:spacing w:after="0" w:line="240" w:lineRule="auto"/>
              <w:ind w:firstLine="284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  <w:p w:rsidR="00BF1416" w:rsidRPr="00BF1416" w:rsidRDefault="00BF1416" w:rsidP="00BF1416">
            <w:pPr>
              <w:spacing w:after="0" w:line="240" w:lineRule="auto"/>
              <w:ind w:firstLine="284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___________________ </w:t>
            </w:r>
          </w:p>
        </w:tc>
        <w:tc>
          <w:tcPr>
            <w:tcW w:w="6095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F1416" w:rsidRPr="00BF1416" w:rsidRDefault="00BF1416" w:rsidP="00BF1416">
            <w:pPr>
              <w:widowControl w:val="0"/>
              <w:spacing w:after="0" w:line="240" w:lineRule="auto"/>
              <w:ind w:firstLine="284"/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</w:pPr>
          </w:p>
          <w:p w:rsidR="00BF1416" w:rsidRPr="00BF1416" w:rsidRDefault="00BF1416" w:rsidP="00BF1416">
            <w:pPr>
              <w:widowControl w:val="0"/>
              <w:spacing w:after="0" w:line="240" w:lineRule="auto"/>
              <w:ind w:firstLine="284"/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</w:pPr>
          </w:p>
          <w:p w:rsidR="00BF1416" w:rsidRPr="00BF1416" w:rsidRDefault="00BF1416" w:rsidP="00BF1416">
            <w:pPr>
              <w:widowControl w:val="0"/>
              <w:spacing w:after="0" w:line="240" w:lineRule="auto"/>
              <w:ind w:firstLine="284"/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</w:pPr>
            <w:r w:rsidRPr="00BF1416"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  <w:t xml:space="preserve">__________________ </w:t>
            </w:r>
          </w:p>
          <w:p w:rsidR="00BF1416" w:rsidRPr="00BF1416" w:rsidRDefault="00BF1416" w:rsidP="00BF1416">
            <w:pPr>
              <w:widowControl w:val="0"/>
              <w:spacing w:after="0" w:line="240" w:lineRule="auto"/>
              <w:ind w:firstLine="284"/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</w:pPr>
          </w:p>
        </w:tc>
      </w:tr>
      <w:tr w:rsidR="00BF1416" w:rsidRPr="00BF1416" w:rsidTr="000C3035">
        <w:trPr>
          <w:gridBefore w:val="1"/>
          <w:wBefore w:w="94" w:type="dxa"/>
          <w:trHeight w:val="255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416" w:rsidRPr="00BF1416" w:rsidRDefault="00BF1416" w:rsidP="00BF14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7" w:type="dxa"/>
          <w:trHeight w:val="732"/>
        </w:trPr>
        <w:tc>
          <w:tcPr>
            <w:tcW w:w="3541" w:type="dxa"/>
            <w:gridSpan w:val="9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1. Базис поставки Товара</w:t>
            </w:r>
          </w:p>
        </w:tc>
        <w:tc>
          <w:tcPr>
            <w:tcW w:w="11953" w:type="dxa"/>
            <w:gridSpan w:val="35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Франко-пункт назначения. Датой поставки Товара является дата штемпеля станции назначения на железнодорожной накладной, свидетельствующая о прибытии Товара на станцию назначения или дата, указанная в товарно-транспортной накладной, свидетельствующая о приемке Товара грузополучателем. Обязанность Поставщика по поставке Товара 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считается исполненной в момент прибытия Товара на станцию назначения или в момент получения Товара грузополучателем.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7" w:type="dxa"/>
          <w:trHeight w:val="405"/>
        </w:trPr>
        <w:tc>
          <w:tcPr>
            <w:tcW w:w="3541" w:type="dxa"/>
            <w:gridSpan w:val="9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2. Сроки поставки</w:t>
            </w:r>
          </w:p>
        </w:tc>
        <w:tc>
          <w:tcPr>
            <w:tcW w:w="11953" w:type="dxa"/>
            <w:gridSpan w:val="35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Согласно графику поставки Товара. Изменения графика поставки могут согласовываться Сторонами дополнительно за 20 дней до начала месяца отгрузки. 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7" w:type="dxa"/>
          <w:trHeight w:val="437"/>
        </w:trPr>
        <w:tc>
          <w:tcPr>
            <w:tcW w:w="3541" w:type="dxa"/>
            <w:gridSpan w:val="9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3. Условия о транспортных и прочих расходах</w:t>
            </w:r>
          </w:p>
        </w:tc>
        <w:tc>
          <w:tcPr>
            <w:tcW w:w="11953" w:type="dxa"/>
            <w:gridSpan w:val="35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по перевозке, а также прочие расходы включены в цену Товара и возмещению не подлежат.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7" w:type="dxa"/>
          <w:trHeight w:val="401"/>
        </w:trPr>
        <w:tc>
          <w:tcPr>
            <w:tcW w:w="3541" w:type="dxa"/>
            <w:gridSpan w:val="9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4. Транспортировка Товара</w:t>
            </w:r>
          </w:p>
        </w:tc>
        <w:tc>
          <w:tcPr>
            <w:tcW w:w="11953" w:type="dxa"/>
            <w:gridSpan w:val="35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Транспортировка Товара осуществляется железнодорожным и/или автомобильным транспортом, в объеме транзитной (вагонной) нормы или кратной транзитной (вагонной) норме, за счет Поставщика.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7" w:type="dxa"/>
          <w:trHeight w:val="855"/>
        </w:trPr>
        <w:tc>
          <w:tcPr>
            <w:tcW w:w="3541" w:type="dxa"/>
            <w:gridSpan w:val="9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5. Условия оплаты</w:t>
            </w:r>
          </w:p>
        </w:tc>
        <w:tc>
          <w:tcPr>
            <w:tcW w:w="11953" w:type="dxa"/>
            <w:gridSpan w:val="35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течение 20 банковских дней с даты поступления Товара на станцию назначения и предоставления Поставщиком оригинала счета-фактуры, оригинала или копии ж/д квитанции на перевозку груза с отметкой станции отправления, подтверждающей отправку Товара со станции отправления, или в течение 20 банковских дней с даты получения Товара грузополучателем и предоставления Поставщиком оригинала счета-фактуры, оригинала или копии товарно-транспортной накладной, свидетельствующей о приемке Товара грузополучателем. Поставщик обязан предоставить Покупателю счет-фактуру, датированную отчетным месяцем /месяцем отгрузки/, в срок не позднее 5 дней, считая со дня отгрузки Товара.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7" w:type="dxa"/>
          <w:trHeight w:val="193"/>
        </w:trPr>
        <w:tc>
          <w:tcPr>
            <w:tcW w:w="3541" w:type="dxa"/>
            <w:gridSpan w:val="9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6. Форма расчетов</w:t>
            </w:r>
          </w:p>
        </w:tc>
        <w:tc>
          <w:tcPr>
            <w:tcW w:w="11953" w:type="dxa"/>
            <w:gridSpan w:val="35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Перечисление денежных средств на р/с Поставщика.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7" w:type="dxa"/>
          <w:trHeight w:val="282"/>
        </w:trPr>
        <w:tc>
          <w:tcPr>
            <w:tcW w:w="3541" w:type="dxa"/>
            <w:gridSpan w:val="9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7. Риск случайной гибели, переход права собственности</w:t>
            </w:r>
          </w:p>
        </w:tc>
        <w:tc>
          <w:tcPr>
            <w:tcW w:w="11953" w:type="dxa"/>
            <w:gridSpan w:val="35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Риск случайной гибели и право собственности на поставляемый товар переходит от Поставщика к Покупателю в момент приемки Товара на Базисе поставки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7" w:type="dxa"/>
          <w:trHeight w:val="1155"/>
        </w:trPr>
        <w:tc>
          <w:tcPr>
            <w:tcW w:w="3541" w:type="dxa"/>
            <w:gridSpan w:val="9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8. Документация</w:t>
            </w:r>
          </w:p>
        </w:tc>
        <w:tc>
          <w:tcPr>
            <w:tcW w:w="11953" w:type="dxa"/>
            <w:gridSpan w:val="35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Поставщик обязан предоставить вместе с Товаром все материалы (инструкции, описания, схемы, чертежи и пр.), необходимые для транспортировки, таможенной очистки, хранения, установки, монтажа, эксплуатации, ремонта, демонтажа, разборки и утилизации Товара, а также сертификаты, свидетельства, акты, паспорта и иные документы, которыми должна сопровождаться поставка подобного рода оборудования в соответствии с требованиями Нормативных технических правил. Состав, количество, качество и формат документации должен соответствовать требованиям Договора, а также помимо Договора, Нормативных технических правил, требованиям завода-изготовителя, а также требованиям, обычно предъявляемым к документации на подобного рода оборудование.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7" w:type="dxa"/>
          <w:trHeight w:val="3675"/>
        </w:trPr>
        <w:tc>
          <w:tcPr>
            <w:tcW w:w="3541" w:type="dxa"/>
            <w:gridSpan w:val="9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9. Опцион Покупателя</w:t>
            </w:r>
          </w:p>
        </w:tc>
        <w:tc>
          <w:tcPr>
            <w:tcW w:w="11953" w:type="dxa"/>
            <w:gridSpan w:val="35"/>
            <w:shd w:val="clear" w:color="auto" w:fill="auto"/>
            <w:vAlign w:val="center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Покупатель имеет право изменить общее количество поставляемого Товара в пределах согласованного Опциона. 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Опцион Покупателя в сторону увеличения/уменьшения: 50 % от общего количества Товара, согласованного в настоящем Приложении в стоимостном выражении.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Под Опционом понимается право Покупателя увеличить (+) / уменьшить (-)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настоящем Приложении.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Данное условие об опционе Покупателя является безотзывной офертой Поставщика в отношении уменьшения или увеличения количества Товара. Срок действия настоящей оферты заканчивается за 30 дней до начала последнего периода поставки, предусмотренного настоящим Приложением.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Заявление Покупателя об использовании опциона является акцептом оферты Поставщика и осуществляется в следующем порядке: 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При использовании опциона Покупатель обязан заблаговременно сообщить об этом Поставщику, направив ему, "Разнарядку на отгрузку" по форме Приложения №2 к Договору не менее чем за 30 дней до начала периода поставки. 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Поставщик, получивший заявление на использование опциона Покупателя в сторону увеличения в пределах согласованного в настоящем Приложении количества, не вправе отказаться от поставки заявленного Покупателем дополнительного количества Товара по ценам, определенным в настоящем Приложении.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7" w:type="dxa"/>
          <w:trHeight w:val="976"/>
        </w:trPr>
        <w:tc>
          <w:tcPr>
            <w:tcW w:w="3541" w:type="dxa"/>
            <w:gridSpan w:val="9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10. Условие о комплектности*</w:t>
            </w:r>
          </w:p>
        </w:tc>
        <w:tc>
          <w:tcPr>
            <w:tcW w:w="11953" w:type="dxa"/>
            <w:gridSpan w:val="35"/>
            <w:shd w:val="clear" w:color="auto" w:fill="auto"/>
            <w:vAlign w:val="center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Товар должен поставляться комплектом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Комплектом в целях настоящего Предложения считается _______________. Товар не соответствующий данному описанию считается некомплектным.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Приёмка Товара осуществляется только в отношении комплекта.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Некомплектный Товар, поступивший Покупателю, приёмке не подлежит.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хранение, либо возвращен Продавцу за его счет. Выбор из указанных двух вариантов действий является правом Покупателя.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7" w:type="dxa"/>
          <w:trHeight w:val="707"/>
        </w:trPr>
        <w:tc>
          <w:tcPr>
            <w:tcW w:w="3541" w:type="dxa"/>
            <w:gridSpan w:val="9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11. Условие о сборке*</w:t>
            </w:r>
          </w:p>
        </w:tc>
        <w:tc>
          <w:tcPr>
            <w:tcW w:w="11953" w:type="dxa"/>
            <w:gridSpan w:val="35"/>
            <w:shd w:val="clear" w:color="auto" w:fill="auto"/>
            <w:vAlign w:val="center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Товар должен поставляться в собранном виде.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Если Товар будет доставлен не в собранном виде, то Покупатель может либо не принять такой Товар и вернуть его Продавцу за его счет, либо принять его под обязательство Поставщика в скорейший срок произвести сборку Товара. Выбор из указанных двух вариантов действий является правом Покупателя.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В случае если Покупатель воспользуется своим правом принять Товар не в собранном виде, то в период ожидания сборки товар будет помещен Покупателем на ответственное хранение, с отнесением на Продавца фактических расходов за хранение.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7" w:type="dxa"/>
          <w:trHeight w:val="235"/>
        </w:trPr>
        <w:tc>
          <w:tcPr>
            <w:tcW w:w="3541" w:type="dxa"/>
            <w:gridSpan w:val="9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12. Замена бракованного Товара</w:t>
            </w:r>
          </w:p>
        </w:tc>
        <w:tc>
          <w:tcPr>
            <w:tcW w:w="11953" w:type="dxa"/>
            <w:gridSpan w:val="35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Поставщик обязан заменить бракованный Товар в течение 15 календарных дней с даты составления акта.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7" w:type="dxa"/>
          <w:trHeight w:val="781"/>
        </w:trPr>
        <w:tc>
          <w:tcPr>
            <w:tcW w:w="3541" w:type="dxa"/>
            <w:gridSpan w:val="9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13.Ответственность Сторон</w:t>
            </w:r>
          </w:p>
        </w:tc>
        <w:tc>
          <w:tcPr>
            <w:tcW w:w="11953" w:type="dxa"/>
            <w:gridSpan w:val="35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случае нарушения сроков поставки Товара, предусмотренных в настоящем Предложении, Поставщик уплачивает Покупателю пеню в размере 0,1% от стоимости не поставленного в срок Товара, за каждый день просрочки, но не более чем 30% от стоимости не поставленного в срок Товара.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 случае нарушения сроков оплаты Товара, предусмотренных в настоящем Предложении, Покупатель уплачивает Поставщику пеню в размере 0,1% от неоплаченной в срок суммы, за каждый день просрочки, но не более чем 10% от стоимости неоплаченного в срок суммы.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7" w:type="dxa"/>
          <w:trHeight w:val="706"/>
        </w:trPr>
        <w:tc>
          <w:tcPr>
            <w:tcW w:w="3541" w:type="dxa"/>
            <w:gridSpan w:val="9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14. Расторжение Договора</w:t>
            </w:r>
          </w:p>
        </w:tc>
        <w:tc>
          <w:tcPr>
            <w:tcW w:w="11953" w:type="dxa"/>
            <w:gridSpan w:val="35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Покупатель имеет право на одностороннее расторжение договора поставки в следующих случаях: 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неоднократного нарушения сроков поставки Товара, указанных в настоящем Предложении//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нарушения сроков замены бракованного Товара, согласованных п. 12 настоящего Предложения, которое Стороны рассматривают как неоднократное нарушение сроков поставки Товара.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7" w:type="dxa"/>
          <w:trHeight w:val="1437"/>
        </w:trPr>
        <w:tc>
          <w:tcPr>
            <w:tcW w:w="3541" w:type="dxa"/>
            <w:gridSpan w:val="9"/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15. Упаковка и маркировка</w:t>
            </w:r>
          </w:p>
        </w:tc>
        <w:tc>
          <w:tcPr>
            <w:tcW w:w="11953" w:type="dxa"/>
            <w:gridSpan w:val="35"/>
            <w:shd w:val="clear" w:color="auto" w:fill="auto"/>
            <w:vAlign w:val="center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Товар должен отгружаться в упаковке, предусматривающей сохранность перевозимого Товара во время транспортировки. Груз должен быть упакован таким образом, чтобы он не мог перемещаться внутри контейнера при изменении его положения.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Поставщик несет ответственность перед Покупателем за повреждение или порчу груза вследствие ненадлежащей упаковки.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Маркировка должна содержать следующие обозначения: Покупатель, № Договора, № места, Количество мест, Вес брутто, Вес нетто, Грузополучатель, Заказчик.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Места требующие специального обращения должны иметь дополнительную маркировку: "Осторожно", "Верх", "Не кантовать"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Поставщик обязан на каждое место составить подробный упаковочный лист.</w:t>
            </w: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Поставщик обязан возместить дополнительные транспортные и складские расходы, возникшие в связи отправкой Товара не по адресу вследствие неполноценной или неправильной маркировки.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17" w:type="dxa"/>
          <w:trHeight w:val="982"/>
        </w:trPr>
        <w:tc>
          <w:tcPr>
            <w:tcW w:w="354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16. Доп. требования к качеству</w:t>
            </w:r>
          </w:p>
        </w:tc>
        <w:tc>
          <w:tcPr>
            <w:tcW w:w="11953" w:type="dxa"/>
            <w:gridSpan w:val="35"/>
            <w:tcBorders>
              <w:bottom w:val="single" w:sz="4" w:space="0" w:color="auto"/>
            </w:tcBorders>
            <w:shd w:val="clear" w:color="auto" w:fill="auto"/>
          </w:tcPr>
          <w:p w:rsidR="00BF1416" w:rsidRPr="00BF1416" w:rsidRDefault="00BF1416" w:rsidP="00BF14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Товар должен строго соответствовать ГОСТ</w:t>
            </w: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gridAfter w:val="5"/>
          <w:wBefore w:w="1526" w:type="dxa"/>
          <w:wAfter w:w="1328" w:type="dxa"/>
          <w:trHeight w:val="619"/>
        </w:trPr>
        <w:tc>
          <w:tcPr>
            <w:tcW w:w="65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3F3F3"/>
          </w:tcPr>
          <w:p w:rsidR="00BF1416" w:rsidRPr="00BF1416" w:rsidRDefault="00BF1416" w:rsidP="00BF1416">
            <w:pPr>
              <w:widowControl w:val="0"/>
              <w:spacing w:after="0" w:line="240" w:lineRule="auto"/>
              <w:ind w:right="72" w:firstLine="284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</w:p>
          <w:p w:rsidR="00BF1416" w:rsidRPr="00BF1416" w:rsidRDefault="00BF1416" w:rsidP="00BF1416">
            <w:pPr>
              <w:widowControl w:val="0"/>
              <w:spacing w:after="0" w:line="240" w:lineRule="auto"/>
              <w:ind w:right="72" w:firstLine="284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</w:p>
          <w:p w:rsidR="00BF1416" w:rsidRPr="00BF1416" w:rsidRDefault="00BF1416" w:rsidP="00BF1416">
            <w:pPr>
              <w:widowControl w:val="0"/>
              <w:spacing w:after="0" w:line="240" w:lineRule="auto"/>
              <w:ind w:right="72" w:firstLine="284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sz w:val="21"/>
                <w:szCs w:val="21"/>
                <w:lang w:eastAsia="ru-RU"/>
              </w:rPr>
              <w:t>Поставщик:</w:t>
            </w:r>
          </w:p>
        </w:tc>
        <w:tc>
          <w:tcPr>
            <w:tcW w:w="6237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F3F3F3"/>
          </w:tcPr>
          <w:p w:rsidR="00BF1416" w:rsidRPr="00BF1416" w:rsidRDefault="00BF1416" w:rsidP="00BF1416">
            <w:pPr>
              <w:widowControl w:val="0"/>
              <w:spacing w:after="0" w:line="240" w:lineRule="auto"/>
              <w:ind w:right="72" w:firstLine="284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</w:p>
          <w:p w:rsidR="00BF1416" w:rsidRPr="00BF1416" w:rsidRDefault="00BF1416" w:rsidP="00BF1416">
            <w:pPr>
              <w:widowControl w:val="0"/>
              <w:spacing w:after="0" w:line="240" w:lineRule="auto"/>
              <w:ind w:right="72" w:firstLine="284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</w:p>
          <w:p w:rsidR="00BF1416" w:rsidRPr="00BF1416" w:rsidRDefault="00BF1416" w:rsidP="00BF1416">
            <w:pPr>
              <w:widowControl w:val="0"/>
              <w:spacing w:after="0" w:line="240" w:lineRule="auto"/>
              <w:ind w:right="72" w:firstLine="284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  <w:t>Покупатель:</w:t>
            </w:r>
          </w:p>
          <w:p w:rsidR="00BF1416" w:rsidRPr="00BF1416" w:rsidRDefault="00BF1416" w:rsidP="00BF1416">
            <w:pPr>
              <w:widowControl w:val="0"/>
              <w:spacing w:after="0" w:line="240" w:lineRule="auto"/>
              <w:ind w:right="72" w:firstLine="284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gridAfter w:val="5"/>
          <w:wBefore w:w="1526" w:type="dxa"/>
          <w:wAfter w:w="1328" w:type="dxa"/>
          <w:trHeight w:val="549"/>
        </w:trPr>
        <w:tc>
          <w:tcPr>
            <w:tcW w:w="65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F1416" w:rsidRPr="00BF1416" w:rsidRDefault="00BF1416" w:rsidP="00BF1416">
            <w:pPr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21"/>
                <w:szCs w:val="21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i/>
                <w:color w:val="000000"/>
                <w:sz w:val="21"/>
                <w:szCs w:val="21"/>
                <w:lang w:eastAsia="ru-RU"/>
              </w:rPr>
              <w:t>Общество с ограниченной ответственностью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08"/>
            </w:tblGrid>
            <w:tr w:rsidR="00BF1416" w:rsidRPr="00BF1416" w:rsidTr="000C3035">
              <w:trPr>
                <w:trHeight w:val="138"/>
              </w:trPr>
              <w:tc>
                <w:tcPr>
                  <w:tcW w:w="6008" w:type="dxa"/>
                </w:tcPr>
                <w:p w:rsidR="00BF1416" w:rsidRPr="00BF1416" w:rsidRDefault="00BF1416" w:rsidP="00BF141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BF1416" w:rsidRPr="00BF1416" w:rsidRDefault="00BF1416" w:rsidP="00BF1416">
            <w:pPr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6237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BF1416" w:rsidRPr="00BF1416" w:rsidRDefault="00BF1416" w:rsidP="00BF1416">
            <w:pPr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21"/>
                <w:szCs w:val="21"/>
                <w:lang w:eastAsia="ru-RU"/>
              </w:rPr>
            </w:pPr>
            <w:r w:rsidRPr="00BF1416">
              <w:rPr>
                <w:rFonts w:ascii="Arial" w:eastAsia="Times New Roman" w:hAnsi="Arial" w:cs="Arial"/>
                <w:b/>
                <w:bCs/>
                <w:i/>
                <w:color w:val="000000"/>
                <w:sz w:val="21"/>
                <w:szCs w:val="21"/>
                <w:lang w:eastAsia="ru-RU"/>
              </w:rPr>
              <w:t>Общество с ограниченной ответственностью</w:t>
            </w:r>
          </w:p>
          <w:p w:rsidR="00BF1416" w:rsidRPr="00BF1416" w:rsidRDefault="00BF1416" w:rsidP="00BF1416">
            <w:pPr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21"/>
                <w:szCs w:val="21"/>
                <w:lang w:eastAsia="ru-RU"/>
              </w:rPr>
            </w:pPr>
          </w:p>
        </w:tc>
      </w:tr>
      <w:tr w:rsidR="00BF1416" w:rsidRPr="00BF1416" w:rsidTr="000C3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gridAfter w:val="5"/>
          <w:wBefore w:w="1526" w:type="dxa"/>
          <w:wAfter w:w="1328" w:type="dxa"/>
          <w:cantSplit/>
          <w:trHeight w:val="969"/>
        </w:trPr>
        <w:tc>
          <w:tcPr>
            <w:tcW w:w="666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F1416" w:rsidRPr="00BF1416" w:rsidRDefault="00BF1416" w:rsidP="00BF1416">
            <w:pPr>
              <w:spacing w:after="0" w:line="240" w:lineRule="auto"/>
              <w:ind w:firstLine="284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  <w:p w:rsidR="00BF1416" w:rsidRPr="00BF1416" w:rsidRDefault="00BF1416" w:rsidP="00BF1416">
            <w:pPr>
              <w:spacing w:after="0" w:line="240" w:lineRule="auto"/>
              <w:ind w:firstLine="284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  <w:p w:rsidR="00BF1416" w:rsidRPr="00BF1416" w:rsidRDefault="00BF1416" w:rsidP="00BF1416">
            <w:pPr>
              <w:spacing w:after="0" w:line="240" w:lineRule="auto"/>
              <w:ind w:firstLine="284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BF1416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___________________ </w:t>
            </w:r>
          </w:p>
        </w:tc>
        <w:tc>
          <w:tcPr>
            <w:tcW w:w="6095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F1416" w:rsidRPr="00BF1416" w:rsidRDefault="00BF1416" w:rsidP="00BF1416">
            <w:pPr>
              <w:widowControl w:val="0"/>
              <w:spacing w:after="0" w:line="240" w:lineRule="auto"/>
              <w:ind w:firstLine="284"/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</w:pPr>
          </w:p>
          <w:p w:rsidR="00BF1416" w:rsidRPr="00BF1416" w:rsidRDefault="00BF1416" w:rsidP="00BF1416">
            <w:pPr>
              <w:widowControl w:val="0"/>
              <w:spacing w:after="0" w:line="240" w:lineRule="auto"/>
              <w:ind w:firstLine="284"/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</w:pPr>
          </w:p>
          <w:p w:rsidR="00BF1416" w:rsidRPr="00BF1416" w:rsidRDefault="00BF1416" w:rsidP="00BF1416">
            <w:pPr>
              <w:widowControl w:val="0"/>
              <w:spacing w:after="0" w:line="240" w:lineRule="auto"/>
              <w:ind w:firstLine="284"/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</w:pPr>
            <w:r w:rsidRPr="00BF1416"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  <w:t xml:space="preserve">__________________  </w:t>
            </w:r>
          </w:p>
          <w:p w:rsidR="00BF1416" w:rsidRPr="00BF1416" w:rsidRDefault="00BF1416" w:rsidP="00BF1416">
            <w:pPr>
              <w:widowControl w:val="0"/>
              <w:spacing w:after="0" w:line="240" w:lineRule="auto"/>
              <w:ind w:firstLine="284"/>
              <w:jc w:val="both"/>
              <w:rPr>
                <w:rFonts w:ascii="Arial" w:eastAsia="Times New Roman" w:hAnsi="Arial" w:cs="Arial"/>
                <w:bCs/>
                <w:sz w:val="21"/>
                <w:szCs w:val="21"/>
                <w:lang w:eastAsia="ru-RU"/>
              </w:rPr>
            </w:pPr>
          </w:p>
        </w:tc>
      </w:tr>
    </w:tbl>
    <w:p w:rsidR="00BF1416" w:rsidRPr="00BF1416" w:rsidRDefault="00BF1416" w:rsidP="00BF14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3EA" w:rsidRDefault="009673EA">
      <w:bookmarkStart w:id="0" w:name="_GoBack"/>
      <w:bookmarkEnd w:id="0"/>
    </w:p>
    <w:sectPr w:rsidR="009673EA" w:rsidSect="00251BB9">
      <w:pgSz w:w="16838" w:h="11906" w:orient="landscape" w:code="9"/>
      <w:pgMar w:top="1134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416"/>
    <w:rsid w:val="009673EA"/>
    <w:rsid w:val="00BF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B2EB05-AC73-44F2-9115-6C30581D6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Смурыгина Светлана Владимировна</dc:creator>
  <cp:keywords/>
  <dc:description/>
  <cp:lastModifiedBy>Смурыгина Светлана Владимировна</cp:lastModifiedBy>
  <cp:revision>1</cp:revision>
  <dcterms:created xsi:type="dcterms:W3CDTF">2017-01-16T11:00:00Z</dcterms:created>
  <dcterms:modified xsi:type="dcterms:W3CDTF">2017-01-16T11:01:00Z</dcterms:modified>
</cp:coreProperties>
</file>